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54" w:rsidRDefault="00A60BAD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Szpital Powiatowy im. Jana Mikulicza w Biskupcu</w:t>
      </w:r>
    </w:p>
    <w:p w:rsidR="00696854" w:rsidRPr="00B8232C" w:rsidRDefault="00A60BAD">
      <w:pPr>
        <w:spacing w:after="0"/>
        <w:rPr>
          <w:rFonts w:ascii="Tahoma" w:hAnsi="Tahoma" w:cs="Tahoma"/>
          <w:sz w:val="20"/>
          <w:szCs w:val="20"/>
        </w:rPr>
      </w:pPr>
      <w:r w:rsidRPr="00B8232C">
        <w:rPr>
          <w:rFonts w:ascii="Tahoma" w:hAnsi="Tahoma" w:cs="Tahoma"/>
          <w:sz w:val="20"/>
          <w:szCs w:val="20"/>
        </w:rPr>
        <w:t>TP/</w:t>
      </w:r>
      <w:r w:rsidR="00673034">
        <w:rPr>
          <w:rFonts w:ascii="Tahoma" w:hAnsi="Tahoma" w:cs="Tahoma"/>
          <w:sz w:val="20"/>
          <w:szCs w:val="20"/>
        </w:rPr>
        <w:t>31</w:t>
      </w:r>
      <w:r w:rsidRPr="00B8232C">
        <w:rPr>
          <w:rFonts w:ascii="Tahoma" w:hAnsi="Tahoma" w:cs="Tahoma"/>
          <w:sz w:val="20"/>
          <w:szCs w:val="20"/>
        </w:rPr>
        <w:t>/25 - Dostaw</w:t>
      </w:r>
      <w:r w:rsidR="00141BB3">
        <w:rPr>
          <w:rFonts w:ascii="Tahoma" w:hAnsi="Tahoma" w:cs="Tahoma"/>
          <w:sz w:val="20"/>
          <w:szCs w:val="20"/>
        </w:rPr>
        <w:t>a ambulansu sanitarnego typu B</w:t>
      </w:r>
    </w:p>
    <w:p w:rsidR="00696854" w:rsidRDefault="00A60BAD">
      <w:pPr>
        <w:spacing w:before="240"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ARKUSZ  INFORMACJI  TECHNICZNYCH</w:t>
      </w:r>
    </w:p>
    <w:p w:rsidR="00696854" w:rsidRDefault="00141BB3">
      <w:pPr>
        <w:spacing w:after="0"/>
        <w:jc w:val="center"/>
        <w:rPr>
          <w:rFonts w:ascii="Verdana" w:hAnsi="Verdana"/>
          <w:b/>
        </w:rPr>
      </w:pPr>
      <w:r>
        <w:rPr>
          <w:rFonts w:ascii="Tahoma" w:eastAsia="Times New Roman" w:hAnsi="Tahoma" w:cs="Tahoma"/>
          <w:b/>
          <w:lang w:eastAsia="pl-PL"/>
        </w:rPr>
        <w:t>Ambulans sanitarny typu B</w:t>
      </w:r>
      <w:r w:rsidR="00A60BAD">
        <w:rPr>
          <w:rFonts w:ascii="Tahoma" w:eastAsia="Times New Roman" w:hAnsi="Tahoma" w:cs="Tahoma"/>
          <w:b/>
          <w:lang w:eastAsia="pl-PL"/>
        </w:rPr>
        <w:t xml:space="preserve"> - 1 szt.</w:t>
      </w:r>
    </w:p>
    <w:p w:rsidR="00696854" w:rsidRDefault="00A60BAD">
      <w:pPr>
        <w:spacing w:after="0"/>
        <w:jc w:val="center"/>
        <w:rPr>
          <w:rFonts w:ascii="Verdana" w:hAnsi="Verdana"/>
        </w:rPr>
      </w:pPr>
      <w:r>
        <w:rPr>
          <w:rFonts w:ascii="Tahoma" w:eastAsia="Times New Roman" w:hAnsi="Tahoma" w:cs="Tahoma"/>
          <w:lang w:eastAsia="pl-PL"/>
        </w:rPr>
        <w:t xml:space="preserve"> (może być wykorzystywany jako ambulans typu P/S zgodnie z wytycznymi NFZ) </w:t>
      </w:r>
    </w:p>
    <w:p w:rsidR="00696854" w:rsidRDefault="00A60BAD">
      <w:pPr>
        <w:spacing w:before="360" w:after="0" w:line="240" w:lineRule="auto"/>
        <w:rPr>
          <w:rFonts w:ascii="Verdana" w:hAnsi="Verdana"/>
          <w:b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  <w:r w:rsidR="00B8232C">
        <w:rPr>
          <w:rFonts w:ascii="Tahoma" w:eastAsia="Times New Roman" w:hAnsi="Tahoma" w:cs="Tahoma"/>
          <w:sz w:val="20"/>
          <w:szCs w:val="20"/>
          <w:lang w:eastAsia="pl-PL"/>
        </w:rPr>
        <w:t>……….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</w:p>
    <w:p w:rsidR="00696854" w:rsidRDefault="00A60B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Wykonawca </w:t>
      </w:r>
    </w:p>
    <w:p w:rsidR="00696854" w:rsidRDefault="006968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96854" w:rsidRDefault="00A60BAD">
      <w:pPr>
        <w:spacing w:after="0" w:line="240" w:lineRule="auto"/>
        <w:rPr>
          <w:rFonts w:ascii="Verdana" w:hAnsi="Verdana"/>
          <w:b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  <w:r w:rsidR="00B8232C">
        <w:rPr>
          <w:rFonts w:ascii="Tahoma" w:eastAsia="Times New Roman" w:hAnsi="Tahoma" w:cs="Tahoma"/>
          <w:sz w:val="20"/>
          <w:szCs w:val="20"/>
          <w:lang w:eastAsia="pl-PL"/>
        </w:rPr>
        <w:t>……….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</w:p>
    <w:p w:rsidR="00696854" w:rsidRDefault="00A60B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Marka, typ pojazdu kompletnego (przed adaptacją) </w:t>
      </w:r>
    </w:p>
    <w:p w:rsidR="00696854" w:rsidRDefault="006968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96854" w:rsidRDefault="00A60B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  <w:r w:rsidR="00B8232C">
        <w:rPr>
          <w:rFonts w:ascii="Tahoma" w:eastAsia="Times New Roman" w:hAnsi="Tahoma" w:cs="Tahoma"/>
          <w:sz w:val="20"/>
          <w:szCs w:val="20"/>
          <w:lang w:eastAsia="pl-PL"/>
        </w:rPr>
        <w:t>……….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</w:p>
    <w:p w:rsidR="00696854" w:rsidRDefault="00A60B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Marka, typ, nazwa handlowa pojazdu skompletowanego (po adaptacji)</w:t>
      </w:r>
    </w:p>
    <w:p w:rsidR="00696854" w:rsidRDefault="006968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4850" w:type="pct"/>
        <w:tblInd w:w="14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7"/>
        <w:gridCol w:w="28"/>
        <w:gridCol w:w="4718"/>
        <w:gridCol w:w="13"/>
        <w:gridCol w:w="1108"/>
        <w:gridCol w:w="28"/>
        <w:gridCol w:w="2873"/>
      </w:tblGrid>
      <w:tr w:rsidR="00696854">
        <w:trPr>
          <w:trHeight w:val="7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Opis wymaganych parametrów technicznych pojazdu bazowego, przedziału medycznego oraz wyposażenia ambulansu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Warunek </w:t>
            </w:r>
            <w:r>
              <w:rPr>
                <w:rFonts w:ascii="Verdana" w:hAnsi="Verdana"/>
                <w:i/>
                <w:sz w:val="18"/>
                <w:szCs w:val="18"/>
              </w:rPr>
              <w:t>i/lub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wymaga-nie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Parametry i wartości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oferowane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i/lub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spełnienie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warunku</w:t>
            </w:r>
            <w:r>
              <w:rPr>
                <w:rFonts w:ascii="Verdana" w:hAnsi="Verdana"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i/>
                <w:sz w:val="18"/>
                <w:szCs w:val="18"/>
              </w:rPr>
              <w:t>tak/nie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696854">
        <w:trPr>
          <w:trHeight w:val="25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ind w:right="141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3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4</w:t>
            </w:r>
          </w:p>
        </w:tc>
      </w:tr>
      <w:tr w:rsidR="00696854">
        <w:trPr>
          <w:trHeight w:val="268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NADWOZIE</w:t>
            </w:r>
          </w:p>
        </w:tc>
      </w:tr>
      <w:tr w:rsidR="00696854">
        <w:trPr>
          <w:trHeight w:val="28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141" w:hanging="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Furgon częściowo przeszklony o masie całkowitej  do 3,5 t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rFonts w:ascii="Tahoma" w:eastAsia="Times New Roman" w:hAnsi="Tahoma" w:cs="Tahoma"/>
                <w:color w:val="11111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Przeznaczony do przewozu maksymalnie jednego pacjenta w pozycji leżącej oraz trzyosobowego zespołu ratownictwa medycznego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color w:val="111111"/>
              </w:rPr>
            </w:pPr>
            <w:r>
              <w:rPr>
                <w:rFonts w:ascii="Tahoma" w:hAnsi="Tahoma" w:cs="Tahoma"/>
                <w:color w:val="111111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C9211E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Kabina kierowcy wyposażona w dwa pojedyncze fotele z regulowanymi na wysokość zagłówkami i podłokietnikami, fotel kierowcy regulowany, fotele z </w:t>
            </w:r>
            <w:r>
              <w:rPr>
                <w:rFonts w:ascii="Tahoma" w:hAnsi="Tahoma" w:cs="Tahoma"/>
                <w:sz w:val="20"/>
                <w:szCs w:val="20"/>
              </w:rPr>
              <w:t>fabryczną tapicerką łatwo zmywalną  w ciemnym kolorze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color w:val="111111"/>
              </w:rPr>
            </w:pPr>
            <w:r>
              <w:rPr>
                <w:rFonts w:ascii="Tahoma" w:hAnsi="Tahoma" w:cs="Tahoma"/>
                <w:color w:val="111111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Minimalne wymiary przedziału medycznego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w mm (długość x szerokość x wysokość)  3250 x 1750 x 1850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Drzwi boczne prawe przesuwne do tyłu  z otwieraną szybą (drzwi do przedziału medycznego),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wyjściem ze stopniem stałym wewnętrznym plus dodatkowy uchwyt ułatwiający wsiadanie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32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Drzwi boczne lewe przesuwane do tyłu, bez szyby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Zewnętrzny schowek za lewymi drzwiami przesuwnymi (oddzielony od przedziału medycznego i dostępny z zewnątrz pojazdu), z miejscem mocowania min. 2 szt. butli tlenowych - 10 litrów, krzesełka kardiologicznego, noszy podbierakowych, materaca próżniowego, deski ortopedycznej dla dorosłych, deski ortopedycznej dla dzieci, kamizelki KED, zestawu szyn Kramera, szpadla. Poprzez drzwi lewe ma być zapewniony dostęp do plecaka/torby medycznej umieszczonej w przedziale medycznym (tzw. podwójny dostęp do plecaka/torby – z przedziału medycznego i z zewnątrz pojazdu). Miejsce na butle 10 litrowe tak umiejscowione, aby w każdych warunkach możliwy był dostęp do zaworów, obserwacji z przedziału medycznego oraz bezproblemowa wymiana butli,</w:t>
            </w:r>
            <w:r w:rsidR="00A05DBD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mocowanie do krzesełka kardiologicznego –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płozowego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(krzesełko o wym.  108 x 52 x około 24cm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8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Drzwi tylne nadwozia: dwuskrzydłowe, wysokość min. 1,70 m, przeszklone, otwierane na boki do kąta min. 260º. Wyposażone w ograniczniki do blokady położenia skrzydeł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52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Drzwi  tylne wyposażone w światła awaryjne, włączające się automatycznie przy otwarciu drzwi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54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Stopień wejściowy tylny, stanowiący zderzak ochronny o powierzchni antypoślizgowej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Okna w przedziale medycznym w wysokości 2/3 pokryte folią półprzeźroczystą lub zmatowione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Lakier w kolorze żółtym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3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Pojazd przeznaczony dla służb państwowych tj. wyposażony w system umożliwiający dalszą eksploatację pojazdu nawet do 50 km (bez spadku mocy czy ograniczenia prędkości) w przypadku spadku poziomu płynu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AdBlue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poniżej minimalnego poziomu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SILNIK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Wysokoprężny z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turbodoładowaniem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, chłodzony cieczą pojemność skokowa min. 1950 cm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6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Moc silnika minimum 170 KM,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max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. moment obrotowy nie mniejszy niż 360 Nm., przy 2000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obr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/min spełniający wymagania emisji spalin EURO 6 lub VI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6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Rozrząd silnika w formie łańcucha lub paska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6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ZESPÓŁ NAPĘDOWY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Skrzynia biegów manualna (sześciobiegowa) lub automatyczna (synchronizowana, minimum siedmiobiegowa), plus bieg wsteczny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Napęd na koła przednie lub tylne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zapobiegający poślizgowi kół osi w trakcie ruszania, np. ASR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Elektroniczny system stabilizacji toru jazdy z uwzględnien</w:t>
            </w:r>
            <w:r w:rsidR="00A05D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iem sposobu obciążenia pojazdu, np.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ESP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ZAWIESZENIE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Zawieszenie wzmocnione tj.:</w:t>
            </w:r>
          </w:p>
          <w:p w:rsidR="00696854" w:rsidRDefault="00A60B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7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fabrycznie wzmocnione stabilizatory osi przedniej i tylnej lub zawieszenie hydropneumatyczne (pneumatyczne) ze stabilizacją,</w:t>
            </w:r>
          </w:p>
          <w:p w:rsidR="00696854" w:rsidRDefault="00A60B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wzmocnione resory i amortyzatory, gwarantujące dobrą przyczepność kół do nawierzchni, stabilność i manewrowość w trudnym terenie oraz zapewniające odpowiedni komfort transportu pacjenta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UKŁAD HAMULCOWY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Ze wspomaganiem i korektorem siły hamowania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systemem ABS  zapobiegającym  blokadzie kół w trakcie  hamowania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tabs>
                <w:tab w:val="left" w:pos="720"/>
              </w:tabs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 systemem stabilizującym tor jazdy, np. ESP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tabs>
                <w:tab w:val="left" w:pos="720"/>
              </w:tabs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 systemem wspomagania nagłego hamowania np. BAS, BA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Hamulce tarczowe na obu osiach (przód i tył)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C9211E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UKŁAD KIEROWNICZY</w:t>
            </w:r>
          </w:p>
        </w:tc>
      </w:tr>
      <w:tr w:rsidR="00696854">
        <w:trPr>
          <w:trHeight w:val="31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Ze wspomaganiem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cantSplit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Regulowana kolumna kierownicy w co najmniej dwóch płaszczyznach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lastRenderedPageBreak/>
              <w:t>INSTALACJA ELEKTRYCZNA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Zespół 2 akumulatorów (bazowy i dodatkowy), o łącznej pojemności minimum 180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Ah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, z separatorem uniemożliwiającym rozładowanie akumulatora bazowego, do zasilania wszystkich odbiorników prądu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Fabrycznie wzmocniony alternator o mocy min. 1600W zapewniający odpowiednio dużą moc do ładowania zespołu dwóch akumulatorów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Zasilanie zewnętrzne 230V (gniazdo + wtyczka) z dwoma gniazdami wewnętrznymi w przedziale medycznym (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zh-CN"/>
              </w:rPr>
              <w:t>UWAGA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zh-CN"/>
              </w:rPr>
              <w:t>: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nie wliczać rozwiązań montażowych wskazanych w Rozdziale XV - wymagania dodatkowe) z zabezpieczeniem uniemożliwiającym rozruch silnika przy podłączonym zasilaniu zewnętrznym oraz zabezpieczeniem przeciwporażeniowym plus przewód zasilający min. 10m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Automatyczna ładowarka akumulatorowa umożliwiająca jednoczesne ładowanie dwóch akumulatorów na postoju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Instalacja dla napięcia 12V i oświetlenie przedziału medycznego, posiadająca co najmniej:</w:t>
            </w:r>
          </w:p>
          <w:p w:rsidR="00696854" w:rsidRDefault="00A60BAD">
            <w:pPr>
              <w:numPr>
                <w:ilvl w:val="0"/>
                <w:numId w:val="2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4 gniazda 12V zabezpieczone przed zabrudzeniem /zalaniem, wyposażone we wtyki poboru prądu umiejscowione na lewej ścianie,</w:t>
            </w:r>
          </w:p>
          <w:p w:rsidR="00696854" w:rsidRDefault="00A60BAD">
            <w:pPr>
              <w:numPr>
                <w:ilvl w:val="0"/>
                <w:numId w:val="2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minimum 6 punktów oświetlenia rozproszonego typu LED,</w:t>
            </w:r>
          </w:p>
          <w:p w:rsidR="00696854" w:rsidRDefault="00A60BAD">
            <w:pPr>
              <w:numPr>
                <w:ilvl w:val="0"/>
                <w:numId w:val="2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minimum 2 punkty oświetlenia skupionego z regulacją kąta umieszczone nad noszami,</w:t>
            </w:r>
          </w:p>
          <w:p w:rsidR="00696854" w:rsidRDefault="00A60BAD">
            <w:pPr>
              <w:spacing w:after="0" w:line="240" w:lineRule="auto"/>
              <w:ind w:left="284" w:right="141" w:hanging="229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-   oświetlenie skupione blatu roboczego (minimum 1 punkt)</w:t>
            </w:r>
          </w:p>
          <w:p w:rsidR="00696854" w:rsidRDefault="00A60BAD">
            <w:pPr>
              <w:spacing w:after="0" w:line="240" w:lineRule="auto"/>
              <w:ind w:left="284" w:right="141" w:hanging="229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ab/>
              <w:t>dodatkowe gniazda USB dla kierowcy i pasażera w kabinie kierowcy na desce rozdzielczej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Przedział medyczny musi być wyposażony w zamontowany na prawej ścianie (przy fotelu obrotowym) panel sterujący: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informujący o temperaturze w przedziale medycznym oraz na zewnątrz pojazdu,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 funkcją zegara (aktualny czas) i kalendarza (dzień, data),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informujący o temperaturze wewnątrz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termoboxu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,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sterujący oświetleniem przedziału medycznego,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sterujący systemem wentylacji przedziału medycznego,</w:t>
            </w:r>
          </w:p>
          <w:p w:rsidR="00696854" w:rsidRDefault="00A60BAD">
            <w:pPr>
              <w:numPr>
                <w:ilvl w:val="0"/>
                <w:numId w:val="13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zarządzający systemem ogrzewania przedziału medycznego i klimatyzacji przedziału medycznego z funkcją automatycznego utrzymania zadanej temperatury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Kabina kierowcy ma być wyposażona w panel sterujący informujący kierowcę o:</w:t>
            </w:r>
          </w:p>
          <w:p w:rsidR="00696854" w:rsidRDefault="00A60BAD">
            <w:pPr>
              <w:numPr>
                <w:ilvl w:val="0"/>
                <w:numId w:val="14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działaniu reflektorów zewnętrznych,</w:t>
            </w:r>
          </w:p>
          <w:p w:rsidR="00696854" w:rsidRDefault="00A60BAD">
            <w:pPr>
              <w:numPr>
                <w:ilvl w:val="0"/>
                <w:numId w:val="14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braku możliwości uruchomienia pojazdu z powodu podłączeniu ambulansu do sieci 230 V,</w:t>
            </w:r>
          </w:p>
          <w:p w:rsidR="00696854" w:rsidRDefault="00A60BAD">
            <w:pPr>
              <w:numPr>
                <w:ilvl w:val="0"/>
                <w:numId w:val="14"/>
              </w:numPr>
              <w:spacing w:after="0" w:line="240" w:lineRule="auto"/>
              <w:ind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poziomie naładowania akumulatora samochodu bazowego  i akumulatora dodatkowego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Inwertor prądu stałego 12V na zmienny 230V o mocy min. 1000W (prąd w „sinusie”), w trakcie jazdy pojazdu w gniazdach 230V ma być dostępne napięcie do obsługi sprzętu medycznego wymagającego zasilania 230V, z możliwością wyłączania napięcia (wyłącznik inwertora) - ma działać tylko podczas odpalonego silnika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186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WYPOSAŻENIE POJAZDU</w:t>
            </w: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Czołowe i boczne poduszki powietrzne dla kierowcy i pasażera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Centralny zamek z autoalarmem wszystkich drzwi, łącznie z drzwiami do zewnętrznego schowka, sterowany pilotem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Dzielone lusterka zewnętrzne elektrycznie podgrzewane  i regulowane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Reflektory przeciwmgielne halogenowe przednie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Zbiornik paliwa o pojemności min. 70 litrów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Uchwyty wejściowe dla kierowcy i pasażera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Szyberdach z funkcją wyjścia ewakuacyjnego – zgodnie z normą ECE – R 3 (wymiary min. 800x500mm)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Niezależny od silnika system ogrzewania przedziału kierowcy i przedziału medycznego, umożliwiający ogrzanie silnika, a także kabiny kierowcy i przedziału medycznego przed rozruchem silnika z możliwością ustawienia temperatury i termostatem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Klimatyzacja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dwuparownikowa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, oddzielna dla przedziału sanitarnego i kabiny kierowcy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Rozmiar kół minimum 16”.</w:t>
            </w:r>
          </w:p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Zestaw naprawczy, koło zapasowe zostanie dostarczone luzem.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Gaśnica – 2 sztuki (po jednej w przedziale kierowcy i przedziale medycznym)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61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Trójkąt ostrzegawczy – 2 sztuki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Narzędzia: podnośnik, klucz do kół itp.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Sygnalizacja optyczna ostrzegająca kierowcę o:</w:t>
            </w:r>
          </w:p>
          <w:p w:rsidR="00696854" w:rsidRDefault="00A60BA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niedomkniętych drzwiach pojazdu;</w:t>
            </w:r>
          </w:p>
          <w:p w:rsidR="00696854" w:rsidRDefault="00A60BA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rozładowaniu akumulatora samochodu bazowego i akumulatora dodatkowego;</w:t>
            </w:r>
          </w:p>
          <w:p w:rsidR="00696854" w:rsidRDefault="00A60BA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podłączeniu ambulansu do sieci 230 V.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right="79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  <w:t>OGRZEWANIE I WENTYLACJA PRZEDZIAŁU MEDYCZNEGO</w:t>
            </w: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Ogrzewanie przedziału medycznego cieczą chłodzącą silnik poprzez nagrzewnicę zamontowaną w przedziale medycznym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Ogrzewanie postojowe – grzejnik elektryczny z sieci 230V z możliwością ustawienia temperatury i termostatem, min. moc grzewcza 2000 W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Mechaniczna dachowa wentylacja nawiewno – wywiewna zapewniająca prawidłową wentylację przedziału medycznego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Szyberdach </w:t>
            </w:r>
            <w:r>
              <w:rPr>
                <w:rFonts w:ascii="Tahoma" w:hAnsi="Tahoma" w:cs="Tahoma"/>
                <w:sz w:val="20"/>
                <w:szCs w:val="20"/>
              </w:rPr>
              <w:t>z funkcją wyjścia ewakuacyjnego – zgodnie z normą ECE – R 3 (wymiary min. 800x500mm).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74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cantSplit/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Niezależne od pracy silnika i układu chłodzenia silnika  dodatkowe ogrzewanie przedziału medycznego, z możliwością ustawienia temperatury i termostatem o mocy min. 5,0 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kW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tzw. powietrzne.  Ogrzewanie przedziału medycznego z możliwością ustawienia temperatury  termostatem takie, aby przy </w:t>
            </w:r>
            <w:r w:rsidR="00D9702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temperaturach zewnętrznych – 10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 i niższych, ogrzanie wnętrza do temperatury co najmniej + 50 C nie powinno trwać dłużej niż 15 minut. Po upływie 30 minut w przedziale pacjenta temperatura powinna wynosić co najmniej 22ºC  (proszę podać markę i model urządzenia)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74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141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SYGNALIZACJA ŚWIETLNO - DŹWIĘKOWA I OZNAKOWANIE</w:t>
            </w: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tabs>
                <w:tab w:val="left" w:pos="-9520"/>
                <w:tab w:val="left" w:pos="-5741"/>
                <w:tab w:val="left" w:pos="1710"/>
              </w:tabs>
              <w:spacing w:after="0" w:line="240" w:lineRule="auto"/>
              <w:ind w:left="57" w:right="141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przedniej i tylnej części dachu pojazdu sygnalizacja świetlna typu LED (belka), wyposażona w dwa reflektory typu LED do oświetlania przedpola pojazdu oraz podświetlany napis AMBULANS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tabs>
                <w:tab w:val="left" w:pos="-9520"/>
                <w:tab w:val="left" w:pos="-5741"/>
                <w:tab w:val="left" w:pos="1710"/>
              </w:tabs>
              <w:spacing w:after="0" w:line="240" w:lineRule="auto"/>
              <w:ind w:left="57" w:right="141"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Na wysokości pasa przedniego 2 niebieskie lampy pulsacyjne barwy niebieskiej typu LED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142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Sygnał dźwiękowy modulowany o mocy min. 100 W z możliwością podawania komunikatów głosem zgodny z obowiązującymi przepisami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142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Dodatkowe sygnały dźwiękowe pneumatyczne lub elektryczne przeznaczone do pracy ciągłej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ind w:left="142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Oznakowanie pojazdu zgodnie z rozporządzeniem Ministra Zdrowia z dnia 18.10.2010r. (Dz.U.2010.209.1382 z dnia 2010.11.05)</w:t>
            </w:r>
          </w:p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Okręgi wykonane z folii odblaskowej z nadrukiem litery P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Dodatkowe migacze, typu LED, zamontowane w górnych tylnych częściach nadwozia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Lampy świateł pozycyjnych na drzwiach tylnych otwartych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1277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A60BAD">
            <w:pPr>
              <w:spacing w:after="0" w:line="240" w:lineRule="auto"/>
              <w:ind w:left="57" w:right="14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Reflektory zewnętrzne z trzech stron pojazdu (tył i boki), ze światłem rozproszonym do oświetlenia miejsca akcji, włączanie i wyłączanie reflektorów zarówno z kabiny kierowcy jak i z przedziału medycznego  (reflektory typu LED)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3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ŁĄCZNOŚĆ RADIOWA</w:t>
            </w:r>
          </w:p>
        </w:tc>
      </w:tr>
      <w:tr w:rsidR="00696854"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102" w:lineRule="atLeast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Kabina kierowcy przystosowana do zainstalowania radiotelefonu przewoźnego, z wyprowadzeniem instalacji (bez urządzenia):</w:t>
            </w:r>
          </w:p>
          <w:p w:rsidR="00696854" w:rsidRDefault="00A60BAD">
            <w:pPr>
              <w:spacing w:after="0" w:line="102" w:lineRule="atLeast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Na dachu pojazdu 1 antena radiotelefonu spełniająca wymogi: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zakres częstotliwości 168-170MHz, 148,800MHz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współczynnik fali stojącej – 1,6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polaryzacja pionowa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charakterystyka promieniowania – dookólna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odporność na działanie wiatru min. 55 m/s</w:t>
            </w:r>
          </w:p>
          <w:p w:rsidR="00696854" w:rsidRDefault="00A60BAD">
            <w:pPr>
              <w:pStyle w:val="Akapitzlist"/>
              <w:numPr>
                <w:ilvl w:val="0"/>
                <w:numId w:val="3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pod anteną zaślepka umożliwiająca dostęp do podstawy anteny</w:t>
            </w:r>
          </w:p>
          <w:p w:rsidR="00696854" w:rsidRDefault="00A60BAD">
            <w:pPr>
              <w:spacing w:after="0" w:line="102" w:lineRule="atLeast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Antena typu 3089/1 lub równoważna do radiotelefonu:</w:t>
            </w:r>
          </w:p>
          <w:p w:rsidR="00696854" w:rsidRDefault="00A60BAD">
            <w:pPr>
              <w:pStyle w:val="Akapitzlist"/>
              <w:numPr>
                <w:ilvl w:val="0"/>
                <w:numId w:val="4"/>
              </w:numPr>
              <w:spacing w:after="0" w:line="102" w:lineRule="atLeast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ładowarka do radiotelefonu przenośnego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102" w:lineRule="atLeast"/>
              <w:ind w:left="142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val="en-US" w:eastAsia="pl-PL"/>
              </w:rPr>
              <w:t>CENTRALNA INSTALACJA TLENOWA</w:t>
            </w: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napToGrid w:val="0"/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2 punkty poboru typu AGA na ścianie lewej – gniazdo o budowie monoblokowej panelowej</w:t>
            </w:r>
          </w:p>
          <w:p w:rsidR="00696854" w:rsidRDefault="00A60BAD">
            <w:pPr>
              <w:pStyle w:val="Akapitzlist"/>
              <w:numPr>
                <w:ilvl w:val="0"/>
                <w:numId w:val="10"/>
              </w:numPr>
              <w:snapToGrid w:val="0"/>
              <w:spacing w:after="0" w:line="240" w:lineRule="auto"/>
              <w:ind w:right="57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bez butli 10-litrowych i reduktorów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  <w:p w:rsidR="00F8012B" w:rsidRDefault="00F8012B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  <w:p w:rsidR="00F8012B" w:rsidRDefault="00F8012B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  <w:p w:rsidR="00F8012B" w:rsidRDefault="00F8012B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lastRenderedPageBreak/>
              <w:t>WYPOSAŻENIE PRZEDZIAŁU MEDYCZNEGO</w:t>
            </w: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121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shd w:val="clear" w:color="auto" w:fill="FFFFFF"/>
                <w:lang w:eastAsia="zh-CN"/>
              </w:rPr>
              <w:t>NOSZE GŁÓWNE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przystosowane do prowadzenia reanimacji, z materacem;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nosze potrójnie łamane z możliwością ustawienia pozycji przeciwwstrząsowej i pozycji zmniejszającej napięcie mięśni brzucha;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możliwością płynnej regulacji kąta nachylenia oparcia pod plecami do minimum 85 stopni;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zestawem pasów szelkowych i poprzecznych zabezpieczających pacjenta mocowanych bezpośrednio do ramy noszy;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konstrukcja ramy noszy umożliwiająca ustawienie głowy w min. dwóch płaszczyznach: na wznak, z odgięciem głowy do tyłu;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nosze muszą posiadać trwale oznakowane najlepiej graficznie elementy związane z ich obsługą;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możliwością wprowadzania noszy na transporter przodem lub tyłem do kierunku jazdy;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nosze muszą być zabezpieczone przed korozją poprzez wykonanie ich z odpowiedniego materiału lub poprzez zabezpieczenie ich środkami antykorozyjnymi;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cienkim, niesprężynującym materacem z tworzywa sztucznego nie przyjmującym krwi i płynów, przystosowanym do dezynfekcji, o powierzchni antypoślizgowej, umożliwiającym ustawienie wszystkich dostępnych pozycji transportowych, poduszka anatomiczna;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wysuwane rączki do przenoszenia z tyłu i z przodu noszy;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składane poręcze boczne;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nosze z teleskopowo składanym statywem na płyny infuzyjne;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dodatkowy zestaw pasów lub uprzęży do przewożenia dzieci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 xml:space="preserve">waga noszy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max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. 23 kg;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dopuszczalne obciążenie min. 250 kg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7B7689">
              <w:rPr>
                <w:rFonts w:ascii="Tahoma" w:hAnsi="Tahoma" w:cs="Tahoma"/>
                <w:sz w:val="18"/>
                <w:szCs w:val="18"/>
              </w:rPr>
              <w:t>podać nazwę modelu, producenta, rok produkcji)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right="57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zh-CN"/>
              </w:rPr>
              <w:t xml:space="preserve"> TRANSPORTER  NOSZY GŁÓWNYCH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systemem bezpiecznej obsługi – niezależne składanie goleni przednich i tylnych i podtrzymaniu ciężaru całego zestawu jedną parą goleni przy wprowadzaniu i wyprowadzaniu noszy do/z ambulansu pozwalający na bezpieczne operowanie zestawem nawet przez jedną osobę;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z systemem szybkiego i łatwego połączenia z noszami;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regulacja wysokości w min. sześciu poziomach;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 xml:space="preserve">możliwość ustawienia pozycji drenażowych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Trendelenburga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 xml:space="preserve"> i Fowlera;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wszystkie kółka jezdne o średnicy min. 200 mm, skrętne w zakresie 360 stopni, umożliwiające prowadzenia noszy bokiem do kierunku jazdy przez 1 osobę z dowolnej strony transportera, z blokadą przednich kółek do jazdy na wprost;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min. dwa kółka wyposażone w hamulce;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transporter musi posiadać trwale oznakowane najlepiej graficznie elementy związane z ich obsługą;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lastRenderedPageBreak/>
              <w:t>transporter musi być zabezpieczony przed korozją poprzez: wykonanie z odpowiedniego materiału lub zabezpieczenie środkami antykorozyjnymi;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 xml:space="preserve">waga transportera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max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. 28 kg;</w:t>
            </w:r>
          </w:p>
          <w:p w:rsidR="00696854" w:rsidRDefault="00A60B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zh-CN"/>
              </w:rPr>
              <w:t>dopuszczalne obciążenie min. 275 kg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  <w:p w:rsidR="00696854" w:rsidRPr="007B7689" w:rsidRDefault="00AE6EF2" w:rsidP="007B7689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B7689">
              <w:rPr>
                <w:rFonts w:ascii="Tahoma" w:hAnsi="Tahoma" w:cs="Tahoma"/>
                <w:sz w:val="18"/>
                <w:szCs w:val="18"/>
              </w:rPr>
              <w:t>(podać nazwę modelu, producenta</w:t>
            </w:r>
            <w:r w:rsidR="007B768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A60BAD" w:rsidRPr="007B7689">
              <w:rPr>
                <w:rFonts w:ascii="Tahoma" w:hAnsi="Tahoma" w:cs="Tahoma"/>
                <w:sz w:val="18"/>
                <w:szCs w:val="18"/>
              </w:rPr>
              <w:t>rok produkcji)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74" w:right="130"/>
              <w:rPr>
                <w:color w:val="C9211E"/>
              </w:rPr>
            </w:pPr>
            <w:r>
              <w:rPr>
                <w:color w:val="C9211E"/>
              </w:rPr>
              <w:t xml:space="preserve"> </w:t>
            </w: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Laweta pod nosze główne z przesuwem bocznym, wysuwem na zewnątrz umożliwiającym łatwe wprowadzenie noszy, możliwość ustawienia pozycji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Trendelenburga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podczas transportu pacjenta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Antypoślizgowa podłoga, wzmocniona, połączona szczelnie z zabudową ścian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Ściany boczne przedziału medycznego przystosowane do zamocowania foteli oraz innego wyposażenia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Ściany boczne i sufit pokryte specjalnym tworzywem sztucznym –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łatwozmywalnym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i odpornym na środki dezynfekujące, w kolorze białym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Poszycie foteli wykonane z łatwo zmywalnego materiału odporne na działanie środków dezynfekcyjnych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 prawej ścianie fotel obrotowy,  wyposażony w bezwładnościowe, trzypunktowe pasy bezpieczeństwa i zagłówek, ze składanym do pionu siedziskiem i regulowanym oparciem pod plecami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  <w:t>Przy ścianie działowej u wezgłowia noszy fotel obrotowy w zakresie 360 stopni:</w:t>
            </w:r>
          </w:p>
          <w:p w:rsidR="00696854" w:rsidRDefault="00A60BA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57"/>
              <w:rPr>
                <w:rFonts w:ascii="Tahoma" w:eastAsia="Arial Unicode MS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  <w:t>umożliwiający jazdę tyłem do kierunku jazdy, z regulowanym,</w:t>
            </w:r>
            <w:r>
              <w:rPr>
                <w:rFonts w:ascii="Tahoma" w:eastAsia="Arial Unicode MS" w:hAnsi="Tahoma" w:cs="Tahoma"/>
                <w:color w:val="00B05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  <w:t>składanym do pionu siedziskiem,</w:t>
            </w:r>
          </w:p>
          <w:p w:rsidR="00696854" w:rsidRDefault="00A60BA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57"/>
              <w:rPr>
                <w:rFonts w:ascii="Tahoma" w:eastAsia="Arial Unicode MS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  <w:t>z zagłówkiem (regulowanym lub zintegrowanym),</w:t>
            </w:r>
          </w:p>
          <w:p w:rsidR="00696854" w:rsidRDefault="00A60BA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57"/>
              <w:rPr>
                <w:rFonts w:ascii="Tahoma" w:eastAsia="Arial Unicode MS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zh-CN"/>
              </w:rPr>
              <w:t>wyposażony w zintegrowane z oparciem trzypunktowe bezwładnościowe pasy bezpieczeństwa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Arial Unicode MS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cantSplit/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Przegroda (drzwi przesuwne) między kabiną kierowcy a przedziałem medycznym, zapewniająca możliwość oddzielenia obu przedziałów oraz komunikację pomiędzy personelem medycznym a kierowcą. Drzwi o wysokości 180 cm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Zabudowa meblowa na ścianach bocznych (lewej i prawej):</w:t>
            </w:r>
          </w:p>
          <w:p w:rsidR="00696854" w:rsidRDefault="00A60BA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zestawy szafek i półek wykonanych z tworzywa sztucznego, zabezpieczone przed niekontrolowanym wypadnięciem umieszczonych tam przedmiotów,</w:t>
            </w:r>
          </w:p>
          <w:p w:rsidR="00696854" w:rsidRDefault="00A60BA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 możliwością składowania wyposażenia medycznego np. urządzenia do mechanicznej kompresji klatki piersiowej, torby opatrunkowej,</w:t>
            </w:r>
          </w:p>
          <w:p w:rsidR="00696854" w:rsidRDefault="00A60BA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półki podsufitowe z przezroczystymi szybkami i podświetleniem umożliwiającym podgląd na umieszczone tam przedmioty (na ścianie lewej co najmniej 4 szt., na ścianie prawej co najmniej 2 szt.)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Zabudowa meblowa na ścianie działowej:</w:t>
            </w:r>
          </w:p>
          <w:p w:rsidR="00696854" w:rsidRDefault="00A60B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szafka z blatem roboczym wykończonym blachą nierdzewną, z szufladami (min. 2 szuflady),</w:t>
            </w:r>
          </w:p>
          <w:p w:rsidR="00AF7C53" w:rsidRDefault="00A60B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z miejscem zamocowania 2 sztuk walizek lub toreb medycznych (możliwość wyjmowania do wnętrza przedziału medycznego z jednoczesnym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lastRenderedPageBreak/>
              <w:t xml:space="preserve">dostępem z zewnątrz poprzez drzwi boczne, </w:t>
            </w:r>
          </w:p>
          <w:p w:rsidR="00696854" w:rsidRDefault="00A60BA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lodówka na szczątki</w:t>
            </w:r>
            <w:r w:rsidR="00D9702F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Sufitowy uchwyt do kroplówek na minimum 2 sztuki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Sufitowy uchwyt dla personelu medycznego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Szyna typu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Modura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o dł. min. 30 cm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Termobox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stacjonarny do ogrzewania płynów infuzyjnych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Wbudowana lodówka na lek</w:t>
            </w:r>
            <w:r w:rsidR="00AF7C53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74" w:right="130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</w:pPr>
            <w:r>
              <w:rPr>
                <w:rFonts w:ascii="Tahoma" w:eastAsia="Times New Roman" w:hAnsi="Tahoma" w:cs="Tahoma"/>
                <w:color w:val="FF0000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 lewej ścianie przestrzeń przeznaczona do mocowania defibrylatora, respiratora, pompy infuzyjnej, ssaka i innego sprzętu. Zamocowane 2 poziome szyny mocujące do których mogą być przykręcane, w różnych kombinacjach 3 lub 4 uniwersalne płyty mocujące – płyty w ukompletowaniu,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:rsidR="00696854" w:rsidRDefault="00A60BA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Uwaga – Zamawiający nie dopuszcza mocowania na stałe uchwytów do ww. sprzętu medycznego bezpośrednio do ściany przedziału medycznego.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9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Kosze na śmieci zabudowane, wyciągane - 2 szt. w przedniej i tylnej części przedziału medycznego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38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Ampularium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zamocowane na uchwytach ściennych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6968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Fotele w przedziale medycznym wyposażone w czujniki zapięcia pasów informujące kierowcę wizualnie i/lub dźwiękowo o tym, że na fotelu w przedziale medycznym siedzi osoba i ma niezapięty pas bezpieczeństwa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 WYMAGANIA DODATKOWE</w:t>
            </w:r>
          </w:p>
        </w:tc>
      </w:tr>
      <w:tr w:rsidR="00696854">
        <w:trPr>
          <w:cantSplit/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napToGrid w:val="0"/>
              <w:spacing w:after="0" w:line="240" w:lineRule="auto"/>
              <w:ind w:left="57" w:right="57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Instalacja oraz elementy systemu SWD PRM.</w:t>
            </w:r>
          </w:p>
          <w:p w:rsidR="00696854" w:rsidRDefault="00A60BAD">
            <w:pPr>
              <w:snapToGrid w:val="0"/>
              <w:spacing w:after="0" w:line="240" w:lineRule="auto"/>
              <w:ind w:left="57" w:right="57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Adapter do zamocowania stacji dokującej z tabletem po stronie wykonawcy.</w:t>
            </w:r>
          </w:p>
          <w:p w:rsidR="00696854" w:rsidRDefault="00A60BAD">
            <w:pPr>
              <w:snapToGrid w:val="0"/>
              <w:spacing w:after="0" w:line="240" w:lineRule="auto"/>
              <w:ind w:left="57" w:right="57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Drukarka laserowa z certyfikowanym uchwytem po stronie wykonawcy.</w:t>
            </w:r>
          </w:p>
          <w:p w:rsidR="00696854" w:rsidRDefault="00A60BAD">
            <w:pPr>
              <w:snapToGrid w:val="0"/>
              <w:spacing w:after="0" w:line="240" w:lineRule="auto"/>
              <w:ind w:left="57" w:right="57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 stronie Zamawiającego: stacja dokująca, tablet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Durabook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moduł GPS, karta SIM.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napToGrid w:val="0"/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Urządzenie do wybijania szyb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napToGrid w:val="0"/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Nóż do przecięcia pasów bezpieczeństwa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napToGrid w:val="0"/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Czujniki parkowania przednie i tylne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Radioodtwarzacz USB/BT + głośnik z wyłącznikiem w przedziale medycznym, podłączony do radia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Kamera cofania + wyświetlacz LCD w kabinie kierowcy w formie lusterka wstecznego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Dywaniki gumowe w kabinie kierowcy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trHeight w:val="28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ind w:left="57" w:right="57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Nakładki progowe dla kierowcy i pasażera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spacing w:after="0" w:line="240" w:lineRule="auto"/>
              <w:ind w:left="138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</w:tr>
      <w:tr w:rsidR="00696854">
        <w:trPr>
          <w:cantSplit/>
          <w:trHeight w:val="4"/>
        </w:trPr>
        <w:tc>
          <w:tcPr>
            <w:tcW w:w="93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left w:w="72" w:type="dxa"/>
            </w:tcMar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ŚWIADECTWO HOMOLOGACJI, ATESTY, DEKLARACJE ZGODNOŚCI, INSTRUKCJE</w:t>
            </w:r>
          </w:p>
        </w:tc>
      </w:tr>
      <w:tr w:rsidR="00696854">
        <w:trPr>
          <w:cantSplit/>
          <w:trHeight w:val="82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Świadectwo homologacji na pojazd skompletowany jako – M1/samochód specjalny – sanitarny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Atest zgodności z normą PN-EN 1789</w:t>
            </w:r>
            <w:r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+A2:2015 Pojazdy medyczne i ich wyposażenie – ambulanse drogowe, dla ambulansu typu C oraz </w:t>
            </w:r>
            <w:r>
              <w:rPr>
                <w:rFonts w:ascii="Tahoma" w:hAnsi="Tahoma" w:cs="Tahoma"/>
                <w:sz w:val="20"/>
                <w:szCs w:val="20"/>
              </w:rPr>
              <w:t>zabudowy medycznej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Atest zgodności z normą PN-EN 1789 oraz PN-EN 1865 na oferowany system transportowy (nosze, transporter, mocowanie)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Dokument, np. certyfikat, potwierdzający pozytywnie przeprowadzone dynamiczne badania wytrzymałościowe (kompleksowe testy zderzeniowe całego ambulansu, a nie poszczególnych jego elementów) wykonane przez jednostkę notyfikowaną, zgodnie z aktualną normą PN-EN 1789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Deklaracje zgodności CE, zgłoszenia/wpisy do Rejestru wyrobów medycznych na wszystkie oferowane urządzenia i sprzęt stanowiący wyposażenie ambulansu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załączyć do oferty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Instrukcje obsługi w języku polskim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do sprzętu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Karta pojazdu; Karta gwarancyjna pojazdu;</w:t>
            </w:r>
          </w:p>
          <w:p w:rsidR="00696854" w:rsidRDefault="00A60BA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Książka obsługi / przeglądów techn. pojazdu;</w:t>
            </w:r>
          </w:p>
          <w:p w:rsidR="00696854" w:rsidRDefault="00A60BA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Dokumenty umożliwiające rejestrację i eksploatację pojazdu.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696854" w:rsidRDefault="00205963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="00A60BAD">
              <w:rPr>
                <w:rFonts w:ascii="Tahoma" w:hAnsi="Tahoma" w:cs="Tahoma"/>
                <w:sz w:val="18"/>
                <w:szCs w:val="18"/>
              </w:rPr>
              <w:t>dołączyć przy dostawie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4"/>
        </w:trPr>
        <w:tc>
          <w:tcPr>
            <w:tcW w:w="9347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left w:w="72" w:type="dxa"/>
            </w:tcMar>
          </w:tcPr>
          <w:p w:rsidR="00696854" w:rsidRDefault="00B80403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A60BA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GWARANCJA, SERWIS GWARANCYJNY</w:t>
            </w: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4" w:type="dxa"/>
            </w:tcMar>
          </w:tcPr>
          <w:p w:rsidR="00696854" w:rsidRDefault="00A60BAD">
            <w:pPr>
              <w:pStyle w:val="Zawartotabeli"/>
              <w:ind w:left="22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4" w:type="dxa"/>
            </w:tcMar>
          </w:tcPr>
          <w:p w:rsidR="00696854" w:rsidRDefault="00A60BAD" w:rsidP="00C233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na zespoły i podzespoły mechaniczne / elektryczne / elektroniczne</w:t>
            </w:r>
            <w:r w:rsidR="00C23346">
              <w:rPr>
                <w:rFonts w:ascii="Tahoma" w:hAnsi="Tahoma" w:cs="Tahoma"/>
                <w:sz w:val="20"/>
                <w:szCs w:val="20"/>
              </w:rPr>
              <w:t xml:space="preserve"> - min. 24 miesiące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4" w:type="dxa"/>
            </w:tcMar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="00C23346">
              <w:rPr>
                <w:rFonts w:ascii="Tahoma" w:hAnsi="Tahoma" w:cs="Tahoma"/>
                <w:sz w:val="20"/>
                <w:szCs w:val="20"/>
              </w:rPr>
              <w:t>podać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4" w:type="dxa"/>
            </w:tcMar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ind w:left="22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na powłokę lakierniczą</w:t>
            </w:r>
            <w:r w:rsidR="00C23346">
              <w:rPr>
                <w:rFonts w:ascii="Tahoma" w:hAnsi="Tahoma" w:cs="Tahoma"/>
                <w:sz w:val="20"/>
                <w:szCs w:val="20"/>
              </w:rPr>
              <w:t xml:space="preserve"> - min. 24 miesiące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BD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2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ind w:left="22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na zabudowę i wyposażenie medyczne</w:t>
            </w:r>
            <w:r w:rsidR="00C23346">
              <w:rPr>
                <w:rFonts w:ascii="Tahoma" w:hAnsi="Tahoma" w:cs="Tahoma"/>
                <w:sz w:val="20"/>
                <w:szCs w:val="20"/>
              </w:rPr>
              <w:t xml:space="preserve"> - min. 24 miesiące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BD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ind w:left="2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 w:rsidP="00C233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na perforację elementów nadwozia</w:t>
            </w:r>
            <w:r w:rsidR="00C23346">
              <w:rPr>
                <w:rFonts w:ascii="Tahoma" w:hAnsi="Tahoma" w:cs="Tahoma"/>
                <w:sz w:val="20"/>
                <w:szCs w:val="20"/>
              </w:rPr>
              <w:t xml:space="preserve"> - min. 10 lat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min. 10 lat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39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ind w:left="2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zgłaszania awarii i konsultacje (</w:t>
            </w:r>
            <w:r>
              <w:rPr>
                <w:rFonts w:ascii="Tahoma" w:hAnsi="Tahoma" w:cs="Tahoma"/>
                <w:i/>
                <w:sz w:val="20"/>
                <w:szCs w:val="20"/>
              </w:rPr>
              <w:t>dni tygodnia /godziny)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BD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rFonts w:ascii="Verdana" w:hAnsi="Verdana"/>
                <w:color w:val="C9211E"/>
                <w:sz w:val="18"/>
                <w:szCs w:val="18"/>
              </w:rPr>
            </w:pPr>
          </w:p>
        </w:tc>
      </w:tr>
      <w:tr w:rsidR="00696854">
        <w:trPr>
          <w:cantSplit/>
          <w:trHeight w:val="39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ind w:left="2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Najbliższy dla siedziby Zamawiającego autoryzowany serwis gwarancyjny w Polsce (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nazwa, adres, tel.,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fax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r w:rsidR="00B80403">
              <w:rPr>
                <w:rFonts w:ascii="Tahoma" w:hAnsi="Tahoma" w:cs="Tahoma"/>
                <w:i/>
                <w:sz w:val="20"/>
                <w:szCs w:val="20"/>
              </w:rPr>
              <w:t>e-</w:t>
            </w:r>
            <w:r>
              <w:rPr>
                <w:rFonts w:ascii="Tahoma" w:hAnsi="Tahoma" w:cs="Tahoma"/>
                <w:i/>
                <w:sz w:val="20"/>
                <w:szCs w:val="20"/>
              </w:rPr>
              <w:t>mail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BD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rPr>
                <w:color w:val="C9211E"/>
              </w:rPr>
            </w:pPr>
          </w:p>
        </w:tc>
      </w:tr>
      <w:tr w:rsidR="00696854">
        <w:trPr>
          <w:cantSplit/>
          <w:trHeight w:val="4"/>
        </w:trPr>
        <w:tc>
          <w:tcPr>
            <w:tcW w:w="93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left w:w="72" w:type="dxa"/>
            </w:tcMar>
          </w:tcPr>
          <w:p w:rsidR="00696854" w:rsidRDefault="00A60BAD">
            <w:pPr>
              <w:pStyle w:val="Akapitzlist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POZOSTAŁE INFORMACJE</w:t>
            </w:r>
          </w:p>
        </w:tc>
      </w:tr>
      <w:tr w:rsidR="00696854" w:rsidTr="00F8012B">
        <w:trPr>
          <w:cantSplit/>
          <w:trHeight w:val="32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ambulansu i wyposażenia – 2025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spacing w:after="120"/>
              <w:jc w:val="center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 w:rsidP="00F8012B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TERMIN DOSTAWY </w:t>
            </w:r>
            <w:r w:rsidRPr="00F97B95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="00A05DBD">
              <w:rPr>
                <w:rFonts w:ascii="Tahoma" w:hAnsi="Tahoma" w:cs="Tahoma"/>
                <w:sz w:val="20"/>
                <w:szCs w:val="20"/>
              </w:rPr>
              <w:t xml:space="preserve">nie później niż </w:t>
            </w:r>
            <w:r w:rsidR="00F97B95" w:rsidRPr="00F8012B">
              <w:rPr>
                <w:rFonts w:ascii="Tahoma" w:hAnsi="Tahoma" w:cs="Tahoma"/>
                <w:b/>
                <w:sz w:val="20"/>
                <w:szCs w:val="20"/>
              </w:rPr>
              <w:t>do dni</w:t>
            </w:r>
            <w:r w:rsidR="007B7689" w:rsidRPr="00F8012B">
              <w:rPr>
                <w:rFonts w:ascii="Tahoma" w:hAnsi="Tahoma" w:cs="Tahoma"/>
                <w:b/>
                <w:sz w:val="20"/>
                <w:szCs w:val="20"/>
              </w:rPr>
              <w:t xml:space="preserve">a </w:t>
            </w:r>
            <w:r w:rsidR="00F8012B" w:rsidRPr="00F8012B">
              <w:rPr>
                <w:rFonts w:ascii="Tahoma" w:hAnsi="Tahoma" w:cs="Tahoma"/>
                <w:b/>
                <w:sz w:val="20"/>
                <w:szCs w:val="20"/>
              </w:rPr>
              <w:t>29</w:t>
            </w:r>
            <w:r w:rsidR="007B7689" w:rsidRPr="00F8012B">
              <w:rPr>
                <w:rFonts w:ascii="Tahoma" w:hAnsi="Tahoma" w:cs="Tahoma"/>
                <w:b/>
                <w:sz w:val="20"/>
                <w:szCs w:val="20"/>
              </w:rPr>
              <w:t xml:space="preserve"> grudnia 2025 r.</w:t>
            </w:r>
            <w:r w:rsidR="00F97B95" w:rsidRPr="007B768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DBD" w:rsidRDefault="00A05DBD" w:rsidP="00A05DB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  <w:p w:rsidR="00696854" w:rsidRDefault="00A05DBD" w:rsidP="00A05DB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(podać)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854">
        <w:trPr>
          <w:cantSplit/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snapToGrid w:val="0"/>
              <w:spacing w:after="0"/>
              <w:ind w:left="74" w:right="13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 okresowe przeglądy eksploatacyjne ambulansu i sprzętu medycznego płaci Zamawiający.</w:t>
            </w:r>
          </w:p>
          <w:p w:rsidR="00696854" w:rsidRDefault="00A60BAD">
            <w:pPr>
              <w:spacing w:after="0" w:line="240" w:lineRule="auto"/>
              <w:ind w:left="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Uwaga!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Nie należy wliczać pakietów serwisowych w ofertę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Zawartotabeli"/>
              <w:spacing w:after="120"/>
              <w:jc w:val="center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  <w:tr w:rsidR="00696854">
        <w:trPr>
          <w:cantSplit/>
          <w:trHeight w:val="3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spacing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snapToGrid w:val="0"/>
              <w:spacing w:after="0"/>
              <w:ind w:left="74" w:right="13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Zamawiający dopuszcza dostawę na kołach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Zawartotabeli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696854">
            <w:pPr>
              <w:pStyle w:val="Zawartotabeli"/>
              <w:spacing w:after="120"/>
              <w:jc w:val="center"/>
              <w:rPr>
                <w:rFonts w:ascii="Tahoma" w:hAnsi="Tahoma" w:cs="Tahoma"/>
                <w:color w:val="C9211E"/>
                <w:sz w:val="20"/>
                <w:szCs w:val="20"/>
              </w:rPr>
            </w:pPr>
          </w:p>
        </w:tc>
      </w:tr>
    </w:tbl>
    <w:p w:rsidR="00696854" w:rsidRDefault="00A60BAD">
      <w:pPr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Oświadczamy, że oferowany przez nas ambulans oraz jego wyposażenie, stanowiące przedmiot zamówienia, są kompletne i gotowe do użytkowania bez żadnych dodatkowych zakupów i inwestycji.</w:t>
      </w:r>
    </w:p>
    <w:p w:rsidR="00696854" w:rsidRDefault="00A60BAD">
      <w:pPr>
        <w:spacing w:before="120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UWAGA!</w:t>
      </w:r>
      <w:r>
        <w:rPr>
          <w:rFonts w:ascii="Verdana" w:hAnsi="Verdana"/>
          <w:sz w:val="18"/>
          <w:szCs w:val="18"/>
        </w:rPr>
        <w:t xml:space="preserve"> </w:t>
      </w:r>
    </w:p>
    <w:p w:rsidR="00696854" w:rsidRDefault="00A60BAD">
      <w:pPr>
        <w:spacing w:after="0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Niespełnienie wymaganych parametrów i warunków spowoduje odrzucenie oferty. </w:t>
      </w:r>
    </w:p>
    <w:p w:rsidR="00B8232C" w:rsidRPr="00F8012B" w:rsidRDefault="00A60BAD" w:rsidP="00F8012B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Niewypełnienie rubryki „Parametry i wartości oferowane” będzie traktowane jako brak danego parametru, funkcji, wyposażenia, itd. </w:t>
      </w:r>
    </w:p>
    <w:p w:rsidR="00696854" w:rsidRDefault="00A60BA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lastRenderedPageBreak/>
        <w:t>DODATKOWE ELEMENTY LUB FUNKCJE</w:t>
      </w:r>
    </w:p>
    <w:p w:rsidR="00696854" w:rsidRDefault="00A60BAD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zh-CN"/>
        </w:rPr>
        <w:t xml:space="preserve">podlegające ocenie wg kryterium: 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>Dodatkowe funkcje wyposażenia</w:t>
      </w:r>
    </w:p>
    <w:p w:rsidR="00696854" w:rsidRDefault="006968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9639" w:type="dxa"/>
        <w:tblInd w:w="135" w:type="dxa"/>
        <w:tblLayout w:type="fixed"/>
        <w:tblCellMar>
          <w:left w:w="65" w:type="dxa"/>
          <w:right w:w="70" w:type="dxa"/>
        </w:tblCellMar>
        <w:tblLook w:val="0000"/>
      </w:tblPr>
      <w:tblGrid>
        <w:gridCol w:w="709"/>
        <w:gridCol w:w="4958"/>
        <w:gridCol w:w="1418"/>
        <w:gridCol w:w="898"/>
        <w:gridCol w:w="1656"/>
      </w:tblGrid>
      <w:tr w:rsidR="00696854" w:rsidTr="00A60BAD">
        <w:trPr>
          <w:trHeight w:val="6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96854" w:rsidRDefault="00A60BA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Tahoma" w:eastAsiaTheme="minorHAnsi" w:hAnsi="Tahoma" w:cs="Tahoma"/>
                <w:sz w:val="20"/>
                <w:lang w:val="pl-PL" w:eastAsia="en-US"/>
              </w:rPr>
            </w:pPr>
            <w:r>
              <w:rPr>
                <w:rFonts w:ascii="Tahoma" w:eastAsiaTheme="minorHAnsi" w:hAnsi="Tahoma" w:cs="Tahoma"/>
                <w:sz w:val="20"/>
                <w:lang w:val="pl-PL" w:eastAsia="en-US"/>
              </w:rPr>
              <w:t>Lp.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96854" w:rsidRDefault="00A60BA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Tahoma" w:eastAsiaTheme="minorHAnsi" w:hAnsi="Tahoma" w:cs="Tahoma"/>
                <w:sz w:val="20"/>
                <w:lang w:val="pl-PL" w:eastAsia="en-US"/>
              </w:rPr>
            </w:pPr>
            <w:r>
              <w:rPr>
                <w:rFonts w:ascii="Tahoma" w:eastAsiaTheme="minorHAnsi" w:hAnsi="Tahoma" w:cs="Tahoma"/>
                <w:sz w:val="20"/>
                <w:lang w:val="pl-PL" w:eastAsia="en-US"/>
              </w:rPr>
              <w:t>Parametry punktowane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96854" w:rsidRDefault="00A60BA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Tahoma" w:eastAsiaTheme="minorHAnsi" w:hAnsi="Tahoma" w:cs="Tahoma"/>
                <w:sz w:val="20"/>
                <w:lang w:val="pl-PL" w:eastAsia="en-US"/>
              </w:rPr>
            </w:pPr>
            <w:r>
              <w:rPr>
                <w:rFonts w:ascii="Tahoma" w:eastAsiaTheme="minorHAnsi" w:hAnsi="Tahoma" w:cs="Tahoma"/>
                <w:sz w:val="20"/>
                <w:lang w:val="pl-PL" w:eastAsia="en-US"/>
              </w:rPr>
              <w:t>Punktacja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96854" w:rsidRDefault="00A60BAD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Tahoma" w:eastAsiaTheme="minorHAnsi" w:hAnsi="Tahoma" w:cs="Tahoma"/>
                <w:sz w:val="20"/>
                <w:lang w:val="pl-PL" w:eastAsia="en-US"/>
              </w:rPr>
            </w:pPr>
            <w:r>
              <w:rPr>
                <w:rFonts w:ascii="Tahoma" w:eastAsiaTheme="minorHAnsi" w:hAnsi="Tahoma" w:cs="Tahoma"/>
                <w:sz w:val="20"/>
                <w:lang w:val="pl-PL" w:eastAsia="en-US"/>
              </w:rPr>
              <w:t>Tak/Nie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696854" w:rsidRDefault="00A60BAD">
            <w:pPr>
              <w:pStyle w:val="Wyliczkreska"/>
              <w:tabs>
                <w:tab w:val="left" w:pos="570"/>
                <w:tab w:val="center" w:pos="1520"/>
              </w:tabs>
              <w:spacing w:line="240" w:lineRule="auto"/>
              <w:ind w:left="0" w:right="79" w:firstLine="0"/>
              <w:jc w:val="center"/>
              <w:rPr>
                <w:rFonts w:ascii="Tahoma" w:eastAsiaTheme="minorHAnsi" w:hAnsi="Tahoma" w:cs="Tahoma"/>
                <w:sz w:val="20"/>
                <w:lang w:val="pl-PL" w:eastAsia="en-US"/>
              </w:rPr>
            </w:pPr>
            <w:r>
              <w:rPr>
                <w:rFonts w:ascii="Tahoma" w:eastAsiaTheme="minorHAnsi" w:hAnsi="Tahoma" w:cs="Tahoma"/>
                <w:sz w:val="20"/>
                <w:lang w:val="pl-PL" w:eastAsia="en-US"/>
              </w:rPr>
              <w:t>Parametr oferowany</w:t>
            </w:r>
          </w:p>
        </w:tc>
      </w:tr>
      <w:tr w:rsidR="00696854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tabs>
                <w:tab w:val="left" w:pos="725"/>
              </w:tabs>
              <w:snapToGrid w:val="0"/>
              <w:ind w:left="62" w:right="2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tabs>
                <w:tab w:val="left" w:pos="725"/>
              </w:tabs>
              <w:snapToGrid w:val="0"/>
              <w:spacing w:after="0"/>
              <w:ind w:right="2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Lampy przeciwmgielne przednie z funkcją doświetlania zakrętów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TAK - 5 pkt.</w:t>
            </w:r>
          </w:p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NIE – 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color w:val="C9211E"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696854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tabs>
                <w:tab w:val="left" w:pos="725"/>
              </w:tabs>
              <w:snapToGrid w:val="0"/>
              <w:ind w:left="62" w:right="2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System elektrycznego wspomagania domykania drzwi przesuwnych prawych oraz lewych do przestrzeni ładunkowej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TAK -  5pkt.</w:t>
            </w:r>
          </w:p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NIE – 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color w:val="C9211E"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696854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napToGrid w:val="0"/>
              <w:spacing w:line="240" w:lineRule="auto"/>
              <w:ind w:left="62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Ogrzewana elektrycznie szyba przednia – nie poprzez nadmuch ciepłego powietrza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TAK - 5 pkt.</w:t>
            </w:r>
          </w:p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NIE – 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color w:val="C9211E"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012580" w:rsidTr="007B7689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2580" w:rsidRDefault="00012580" w:rsidP="007B7689">
            <w:pPr>
              <w:pStyle w:val="Tekstcofnity"/>
              <w:snapToGrid w:val="0"/>
              <w:spacing w:line="240" w:lineRule="auto"/>
              <w:ind w:left="62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4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2580" w:rsidRDefault="00012580" w:rsidP="00012580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Fotel z systemem przesuwu u wezgłowia noszy umożliwiający odsunięcie fotela od ściany działowej w celu ułatwienia przejścia z przedziału medycznego do kabiny kierowcy oraz zajęcie właściwej pozycji przy głowie pacjenta. Przesuw dostępny w każdym momencie eksploatacji tj. gdy na fotelu siedzi osoba i ma zapięty pas bezpieczeństwa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2580" w:rsidRDefault="00012580" w:rsidP="007B7689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TAK - 4 pkt.</w:t>
            </w:r>
          </w:p>
          <w:p w:rsidR="00012580" w:rsidRDefault="00012580" w:rsidP="007B7689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NIE – 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580" w:rsidRDefault="00012580" w:rsidP="007B7689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color w:val="C9211E"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580" w:rsidRDefault="00012580" w:rsidP="007B7689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696854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012580">
            <w:pPr>
              <w:pStyle w:val="Tekstcofnity"/>
              <w:snapToGrid w:val="0"/>
              <w:spacing w:line="240" w:lineRule="auto"/>
              <w:ind w:left="62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5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 w:rsidP="00012580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Możliwość zwolnienia blokady przesuwu </w:t>
            </w:r>
            <w:r w:rsidR="00012580">
              <w:rPr>
                <w:rFonts w:ascii="Tahoma" w:hAnsi="Tahoma" w:cs="Tahoma"/>
                <w:sz w:val="20"/>
                <w:lang w:val="pl-PL"/>
              </w:rPr>
              <w:t xml:space="preserve">fotela u wezgłowia noszy </w:t>
            </w:r>
            <w:r>
              <w:rPr>
                <w:rFonts w:ascii="Tahoma" w:hAnsi="Tahoma" w:cs="Tahoma"/>
                <w:sz w:val="20"/>
                <w:lang w:val="pl-PL"/>
              </w:rPr>
              <w:t>za pomocą dodatkowego przycisku znajdującego się na ścianie działowej, bezpośrednio przy przejściu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TAK - </w:t>
            </w:r>
            <w:r w:rsidR="00012580">
              <w:rPr>
                <w:rFonts w:ascii="Tahoma" w:hAnsi="Tahoma" w:cs="Tahoma"/>
                <w:sz w:val="20"/>
                <w:lang w:val="pl-PL"/>
              </w:rPr>
              <w:t>1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pkt.</w:t>
            </w:r>
          </w:p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NIE – 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color w:val="C9211E"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696854">
        <w:trPr>
          <w:trHeight w:val="57"/>
        </w:trPr>
        <w:tc>
          <w:tcPr>
            <w:tcW w:w="7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696854">
            <w:pPr>
              <w:tabs>
                <w:tab w:val="left" w:pos="725"/>
              </w:tabs>
              <w:snapToGrid w:val="0"/>
              <w:ind w:left="62" w:right="2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tabs>
                <w:tab w:val="left" w:pos="725"/>
              </w:tabs>
              <w:snapToGrid w:val="0"/>
              <w:spacing w:after="0"/>
              <w:ind w:left="62" w:right="23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Maksymalna łączna suma punktów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854" w:rsidRDefault="00A60BAD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lang w:val="pl-PL"/>
              </w:rPr>
              <w:t>20 pkt.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shd w:val="clear" w:color="auto" w:fill="auto"/>
          </w:tcPr>
          <w:p w:rsidR="00696854" w:rsidRDefault="00696854">
            <w:pPr>
              <w:pStyle w:val="Tekstcofnity"/>
              <w:spacing w:line="240" w:lineRule="auto"/>
              <w:ind w:left="0" w:right="79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</w:p>
        </w:tc>
      </w:tr>
    </w:tbl>
    <w:p w:rsidR="00696854" w:rsidRDefault="00696854">
      <w:pPr>
        <w:spacing w:after="0" w:line="240" w:lineRule="auto"/>
      </w:pPr>
    </w:p>
    <w:p w:rsidR="00696854" w:rsidRDefault="006968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96854" w:rsidRDefault="00A60BAD">
      <w:pPr>
        <w:pStyle w:val="Bezodstpw"/>
        <w:tabs>
          <w:tab w:val="right" w:pos="9356"/>
        </w:tabs>
        <w:spacing w:before="120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………………………………………… </w:t>
      </w:r>
      <w:r>
        <w:rPr>
          <w:rFonts w:ascii="Tahoma" w:hAnsi="Tahoma" w:cs="Tahoma"/>
          <w:sz w:val="20"/>
          <w:szCs w:val="20"/>
        </w:rPr>
        <w:t>dnia</w:t>
      </w:r>
      <w:r>
        <w:rPr>
          <w:rFonts w:ascii="Tahoma" w:hAnsi="Tahoma" w:cs="Tahoma"/>
          <w:i/>
          <w:sz w:val="16"/>
          <w:szCs w:val="16"/>
        </w:rPr>
        <w:t xml:space="preserve"> ………………… </w:t>
      </w:r>
      <w:r>
        <w:rPr>
          <w:rFonts w:ascii="Tahoma" w:hAnsi="Tahoma" w:cs="Tahoma"/>
          <w:sz w:val="20"/>
          <w:szCs w:val="20"/>
        </w:rPr>
        <w:t>2025 r.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 xml:space="preserve">        ……………………………………..……………………………………………………</w:t>
      </w:r>
    </w:p>
    <w:p w:rsidR="00696854" w:rsidRDefault="00A60BAD">
      <w:pPr>
        <w:pStyle w:val="Bezodstpw"/>
        <w:tabs>
          <w:tab w:val="center" w:pos="1985"/>
          <w:tab w:val="right" w:pos="9356"/>
        </w:tabs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</w:t>
      </w:r>
      <w:r>
        <w:rPr>
          <w:rFonts w:ascii="Tahoma" w:hAnsi="Tahoma" w:cs="Tahoma"/>
          <w:i/>
          <w:sz w:val="16"/>
          <w:szCs w:val="16"/>
        </w:rPr>
        <w:tab/>
        <w:t>( miejscowość, data )</w:t>
      </w:r>
      <w:r>
        <w:rPr>
          <w:rFonts w:ascii="Tahoma" w:hAnsi="Tahoma" w:cs="Tahoma"/>
          <w:i/>
          <w:sz w:val="16"/>
          <w:szCs w:val="16"/>
        </w:rPr>
        <w:tab/>
        <w:t xml:space="preserve"> pieczęć i podpis upełnomocnionego przedstawiciela Wykonawcy</w:t>
      </w:r>
    </w:p>
    <w:p w:rsidR="00696854" w:rsidRDefault="00696854">
      <w:pPr>
        <w:spacing w:after="0" w:line="240" w:lineRule="auto"/>
      </w:pPr>
    </w:p>
    <w:sectPr w:rsidR="00696854" w:rsidSect="00696854">
      <w:footerReference w:type="default" r:id="rId8"/>
      <w:pgSz w:w="11906" w:h="16838"/>
      <w:pgMar w:top="851" w:right="1134" w:bottom="851" w:left="1134" w:header="0" w:footer="454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689" w:rsidRDefault="007B7689" w:rsidP="00696854">
      <w:pPr>
        <w:spacing w:after="0" w:line="240" w:lineRule="auto"/>
      </w:pPr>
      <w:r>
        <w:separator/>
      </w:r>
    </w:p>
  </w:endnote>
  <w:endnote w:type="continuationSeparator" w:id="1">
    <w:p w:rsidR="007B7689" w:rsidRDefault="007B7689" w:rsidP="0069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81352"/>
      <w:docPartObj>
        <w:docPartGallery w:val="Page Numbers (Top of Page)"/>
        <w:docPartUnique/>
      </w:docPartObj>
    </w:sdtPr>
    <w:sdtContent>
      <w:p w:rsidR="007B7689" w:rsidRDefault="007B7689">
        <w:pPr>
          <w:pStyle w:val="Footer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 w:rsidR="004204D4"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 xml:space="preserve"> PAGE </w:instrText>
        </w:r>
        <w:r w:rsidR="004204D4">
          <w:rPr>
            <w:b/>
            <w:sz w:val="20"/>
            <w:szCs w:val="20"/>
          </w:rPr>
          <w:fldChar w:fldCharType="separate"/>
        </w:r>
        <w:r w:rsidR="00F8012B">
          <w:rPr>
            <w:b/>
            <w:noProof/>
            <w:sz w:val="20"/>
            <w:szCs w:val="20"/>
          </w:rPr>
          <w:t>10</w:t>
        </w:r>
        <w:r w:rsidR="004204D4">
          <w:rPr>
            <w:b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 w:rsidR="004204D4"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 xml:space="preserve"> NUMPAGES </w:instrText>
        </w:r>
        <w:r w:rsidR="004204D4">
          <w:rPr>
            <w:b/>
            <w:sz w:val="20"/>
            <w:szCs w:val="20"/>
          </w:rPr>
          <w:fldChar w:fldCharType="separate"/>
        </w:r>
        <w:r w:rsidR="00F8012B">
          <w:rPr>
            <w:b/>
            <w:noProof/>
            <w:sz w:val="20"/>
            <w:szCs w:val="20"/>
          </w:rPr>
          <w:t>10</w:t>
        </w:r>
        <w:r w:rsidR="004204D4">
          <w:rPr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689" w:rsidRDefault="007B7689" w:rsidP="00696854">
      <w:pPr>
        <w:spacing w:after="0" w:line="240" w:lineRule="auto"/>
      </w:pPr>
      <w:r>
        <w:separator/>
      </w:r>
    </w:p>
  </w:footnote>
  <w:footnote w:type="continuationSeparator" w:id="1">
    <w:p w:rsidR="007B7689" w:rsidRDefault="007B7689" w:rsidP="00696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0106"/>
    <w:multiLevelType w:val="multilevel"/>
    <w:tmpl w:val="E4BCAFEC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63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5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9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51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2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58" w:hanging="360"/>
      </w:pPr>
      <w:rPr>
        <w:rFonts w:ascii="Wingdings" w:hAnsi="Wingdings" w:cs="Wingdings" w:hint="default"/>
      </w:rPr>
    </w:lvl>
  </w:abstractNum>
  <w:abstractNum w:abstractNumId="1">
    <w:nsid w:val="146A5512"/>
    <w:multiLevelType w:val="multilevel"/>
    <w:tmpl w:val="9DF07462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96" w:hanging="360"/>
      </w:pPr>
      <w:rPr>
        <w:rFonts w:ascii="Wingdings" w:hAnsi="Wingdings" w:cs="Wingdings" w:hint="default"/>
      </w:rPr>
    </w:lvl>
  </w:abstractNum>
  <w:abstractNum w:abstractNumId="2">
    <w:nsid w:val="1DFA295E"/>
    <w:multiLevelType w:val="multilevel"/>
    <w:tmpl w:val="805A83C6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77" w:hanging="360"/>
      </w:pPr>
      <w:rPr>
        <w:rFonts w:ascii="Wingdings" w:hAnsi="Wingdings" w:cs="Wingdings" w:hint="default"/>
      </w:rPr>
    </w:lvl>
  </w:abstractNum>
  <w:abstractNum w:abstractNumId="3">
    <w:nsid w:val="2DBB2C57"/>
    <w:multiLevelType w:val="multilevel"/>
    <w:tmpl w:val="9BEE90E4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96" w:hanging="360"/>
      </w:pPr>
      <w:rPr>
        <w:rFonts w:ascii="Wingdings" w:hAnsi="Wingdings" w:cs="Wingdings" w:hint="default"/>
      </w:rPr>
    </w:lvl>
  </w:abstractNum>
  <w:abstractNum w:abstractNumId="4">
    <w:nsid w:val="328B2B1B"/>
    <w:multiLevelType w:val="multilevel"/>
    <w:tmpl w:val="B3F435FA"/>
    <w:lvl w:ilvl="0">
      <w:start w:val="1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ascii="Tahoma" w:hAnsi="Tahoma"/>
        <w:b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3947188C"/>
    <w:multiLevelType w:val="multilevel"/>
    <w:tmpl w:val="D03E78B0"/>
    <w:lvl w:ilvl="0">
      <w:start w:val="1"/>
      <w:numFmt w:val="bullet"/>
      <w:lvlText w:val=""/>
      <w:lvlJc w:val="left"/>
      <w:pPr>
        <w:tabs>
          <w:tab w:val="num" w:pos="0"/>
        </w:tabs>
        <w:ind w:left="398" w:hanging="284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6">
    <w:nsid w:val="48175DE9"/>
    <w:multiLevelType w:val="multilevel"/>
    <w:tmpl w:val="E7C62A8E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99" w:hanging="360"/>
      </w:pPr>
      <w:rPr>
        <w:rFonts w:ascii="Wingdings" w:hAnsi="Wingdings" w:cs="Wingdings" w:hint="default"/>
      </w:rPr>
    </w:lvl>
  </w:abstractNum>
  <w:abstractNum w:abstractNumId="7">
    <w:nsid w:val="498118C4"/>
    <w:multiLevelType w:val="multilevel"/>
    <w:tmpl w:val="B80E779C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77" w:hanging="360"/>
      </w:pPr>
      <w:rPr>
        <w:rFonts w:ascii="Wingdings" w:hAnsi="Wingdings" w:cs="Wingdings" w:hint="default"/>
      </w:rPr>
    </w:lvl>
  </w:abstractNum>
  <w:abstractNum w:abstractNumId="8">
    <w:nsid w:val="4A8B7E1E"/>
    <w:multiLevelType w:val="multilevel"/>
    <w:tmpl w:val="57BE6D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38718C4"/>
    <w:multiLevelType w:val="multilevel"/>
    <w:tmpl w:val="9140DC94"/>
    <w:lvl w:ilvl="0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5CC96628"/>
    <w:multiLevelType w:val="multilevel"/>
    <w:tmpl w:val="C33EBD12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53" w:hanging="360"/>
      </w:pPr>
      <w:rPr>
        <w:rFonts w:ascii="Wingdings" w:hAnsi="Wingdings" w:cs="Wingdings" w:hint="default"/>
      </w:rPr>
    </w:lvl>
  </w:abstractNum>
  <w:abstractNum w:abstractNumId="11">
    <w:nsid w:val="71150961"/>
    <w:multiLevelType w:val="multilevel"/>
    <w:tmpl w:val="D8F0F86A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77" w:hanging="360"/>
      </w:pPr>
      <w:rPr>
        <w:rFonts w:ascii="Wingdings" w:hAnsi="Wingdings" w:cs="Wingdings" w:hint="default"/>
      </w:rPr>
    </w:lvl>
  </w:abstractNum>
  <w:abstractNum w:abstractNumId="12">
    <w:nsid w:val="73AD040B"/>
    <w:multiLevelType w:val="multilevel"/>
    <w:tmpl w:val="9FF60EDC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13">
    <w:nsid w:val="746A4DE3"/>
    <w:multiLevelType w:val="multilevel"/>
    <w:tmpl w:val="7D827DE4"/>
    <w:lvl w:ilvl="0">
      <w:start w:val="1"/>
      <w:numFmt w:val="bullet"/>
      <w:lvlText w:val=""/>
      <w:lvlJc w:val="left"/>
      <w:pPr>
        <w:tabs>
          <w:tab w:val="num" w:pos="0"/>
        </w:tabs>
        <w:ind w:left="284" w:hanging="227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77" w:hanging="360"/>
      </w:pPr>
      <w:rPr>
        <w:rFonts w:ascii="Wingdings" w:hAnsi="Wingdings" w:cs="Wingdings" w:hint="default"/>
      </w:rPr>
    </w:lvl>
  </w:abstractNum>
  <w:abstractNum w:abstractNumId="14">
    <w:nsid w:val="753A0BDE"/>
    <w:multiLevelType w:val="multilevel"/>
    <w:tmpl w:val="F27052D8"/>
    <w:lvl w:ilvl="0">
      <w:start w:val="1"/>
      <w:numFmt w:val="bullet"/>
      <w:lvlText w:val=""/>
      <w:lvlJc w:val="left"/>
      <w:pPr>
        <w:tabs>
          <w:tab w:val="num" w:pos="0"/>
        </w:tabs>
        <w:ind w:left="340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7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3"/>
  </w:num>
  <w:num w:numId="7">
    <w:abstractNumId w:val="13"/>
  </w:num>
  <w:num w:numId="8">
    <w:abstractNumId w:val="0"/>
  </w:num>
  <w:num w:numId="9">
    <w:abstractNumId w:val="6"/>
  </w:num>
  <w:num w:numId="10">
    <w:abstractNumId w:val="14"/>
  </w:num>
  <w:num w:numId="11">
    <w:abstractNumId w:val="9"/>
  </w:num>
  <w:num w:numId="12">
    <w:abstractNumId w:val="10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54"/>
    <w:rsid w:val="00012580"/>
    <w:rsid w:val="00141BB3"/>
    <w:rsid w:val="00205963"/>
    <w:rsid w:val="00262D3D"/>
    <w:rsid w:val="00380E9E"/>
    <w:rsid w:val="004204D4"/>
    <w:rsid w:val="0043799B"/>
    <w:rsid w:val="00673034"/>
    <w:rsid w:val="00696854"/>
    <w:rsid w:val="007A2E81"/>
    <w:rsid w:val="007B7689"/>
    <w:rsid w:val="009131F0"/>
    <w:rsid w:val="00A05DBD"/>
    <w:rsid w:val="00A60BAD"/>
    <w:rsid w:val="00AE6EF2"/>
    <w:rsid w:val="00AF7C53"/>
    <w:rsid w:val="00AF7D67"/>
    <w:rsid w:val="00B5098F"/>
    <w:rsid w:val="00B80403"/>
    <w:rsid w:val="00B8232C"/>
    <w:rsid w:val="00C23346"/>
    <w:rsid w:val="00D35C33"/>
    <w:rsid w:val="00D94C52"/>
    <w:rsid w:val="00D9702F"/>
    <w:rsid w:val="00F8012B"/>
    <w:rsid w:val="00F97B95"/>
    <w:rsid w:val="00FB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8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384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107E36"/>
  </w:style>
  <w:style w:type="character" w:customStyle="1" w:styleId="StopkaZnak">
    <w:name w:val="Stopka Znak"/>
    <w:basedOn w:val="Domylnaczcionkaakapitu"/>
    <w:uiPriority w:val="99"/>
    <w:qFormat/>
    <w:rsid w:val="00107E36"/>
  </w:style>
  <w:style w:type="character" w:customStyle="1" w:styleId="BezodstpwZnak">
    <w:name w:val="Bez odstępów Znak"/>
    <w:link w:val="Bezodstpw"/>
    <w:qFormat/>
    <w:locked/>
    <w:rsid w:val="008676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3F6E0B"/>
  </w:style>
  <w:style w:type="character" w:customStyle="1" w:styleId="Znakinumeracji">
    <w:name w:val="Znaki numeracji"/>
    <w:qFormat/>
    <w:rsid w:val="00696854"/>
  </w:style>
  <w:style w:type="paragraph" w:styleId="Nagwek">
    <w:name w:val="header"/>
    <w:basedOn w:val="Normalny"/>
    <w:next w:val="Tekstpodstawowy"/>
    <w:qFormat/>
    <w:rsid w:val="0069685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75248"/>
    <w:pPr>
      <w:spacing w:after="140"/>
    </w:pPr>
  </w:style>
  <w:style w:type="paragraph" w:styleId="Lista">
    <w:name w:val="List"/>
    <w:basedOn w:val="Tekstpodstawowy"/>
    <w:rsid w:val="00C75248"/>
    <w:rPr>
      <w:rFonts w:cs="Mangal"/>
    </w:rPr>
  </w:style>
  <w:style w:type="paragraph" w:customStyle="1" w:styleId="Caption">
    <w:name w:val="Caption"/>
    <w:basedOn w:val="Normalny"/>
    <w:qFormat/>
    <w:rsid w:val="00C7524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75248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696854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107E36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EC2083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link w:val="BezodstpwZnak"/>
    <w:qFormat/>
    <w:rsid w:val="00BE14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liczkreska">
    <w:name w:val="Wylicz_kreska"/>
    <w:basedOn w:val="Normalny"/>
    <w:qFormat/>
    <w:rsid w:val="00BE1448"/>
    <w:pPr>
      <w:spacing w:after="0" w:line="360" w:lineRule="auto"/>
      <w:ind w:left="720" w:hanging="180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38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er">
    <w:name w:val="Footer"/>
    <w:basedOn w:val="Normalny"/>
    <w:link w:val="StopkaZnak1"/>
    <w:uiPriority w:val="99"/>
    <w:unhideWhenUsed/>
    <w:rsid w:val="003F6E0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E79C5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3E68DE"/>
    <w:pPr>
      <w:widowControl w:val="0"/>
      <w:suppressLineNumber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Tekstcofnity">
    <w:name w:val="Tekst_cofnięty"/>
    <w:basedOn w:val="Wyliczkreska"/>
    <w:qFormat/>
    <w:rsid w:val="00D27677"/>
    <w:pPr>
      <w:ind w:left="540" w:firstLine="0"/>
    </w:pPr>
    <w:rPr>
      <w:rFonts w:eastAsia="Arial Unicode MS"/>
      <w:lang w:eastAsia="zh-CN"/>
    </w:rPr>
  </w:style>
  <w:style w:type="paragraph" w:customStyle="1" w:styleId="Nagwektabeli">
    <w:name w:val="Nagłówek tabeli"/>
    <w:basedOn w:val="Zawartotabeli"/>
    <w:qFormat/>
    <w:rsid w:val="0069685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3BA7-F635-4CC4-93E9-F438034E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3146</Words>
  <Characters>18882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bkaczmarczyk</dc:creator>
  <cp:lastModifiedBy>oaugustyniak</cp:lastModifiedBy>
  <cp:revision>7</cp:revision>
  <dcterms:created xsi:type="dcterms:W3CDTF">2025-05-13T08:23:00Z</dcterms:created>
  <dcterms:modified xsi:type="dcterms:W3CDTF">2025-12-04T11:46:00Z</dcterms:modified>
  <dc:language>pl-PL</dc:language>
</cp:coreProperties>
</file>